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noProof/>
          <w:kern w:val="1"/>
          <w:sz w:val="28"/>
          <w:szCs w:val="28"/>
          <w:lang w:eastAsia="uk-UA"/>
        </w:rPr>
        <w:drawing>
          <wp:inline distT="0" distB="0" distL="0" distR="0">
            <wp:extent cx="3524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УКРАЇНА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КОЛОМИЙСЬКА МІСЬКА РАДА 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Восьме демократичне скликання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________________________сесія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Р І Ш Е Н </w:t>
      </w:r>
      <w:proofErr w:type="spellStart"/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Н</w:t>
      </w:r>
      <w:proofErr w:type="spellEnd"/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Я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>від ______________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  <w:t>м. Коломия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  <w:t>№ ____________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  <w:bookmarkStart w:id="0" w:name="_GoBack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54"/>
      </w:tblGrid>
      <w:tr w:rsidR="00A30B9D" w:rsidRPr="00A30B9D" w:rsidTr="005D14E2">
        <w:trPr>
          <w:trHeight w:val="794"/>
        </w:trPr>
        <w:tc>
          <w:tcPr>
            <w:tcW w:w="4454" w:type="dxa"/>
          </w:tcPr>
          <w:bookmarkEnd w:id="0"/>
          <w:p w:rsidR="00A30B9D" w:rsidRPr="00A30B9D" w:rsidRDefault="00B95797" w:rsidP="00A30B9D">
            <w:pPr>
              <w:keepNext/>
              <w:widowControl w:val="0"/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Про надання земельної ділян</w:t>
            </w:r>
            <w:r w:rsidR="00A30B9D" w:rsidRPr="00A30B9D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и у власність для будівництва і</w:t>
            </w:r>
            <w:r w:rsidR="00A30B9D" w:rsidRPr="00A30B9D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 обслуговування житлового б</w:t>
            </w: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удинку, господарських будівель та</w:t>
            </w:r>
            <w:r w:rsidR="00A30B9D" w:rsidRPr="00A30B9D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 споруд </w:t>
            </w:r>
          </w:p>
        </w:tc>
      </w:tr>
    </w:tbl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>Роз</w:t>
      </w:r>
      <w:r w:rsidR="00B95797">
        <w:rPr>
          <w:rFonts w:ascii="Times New Roman" w:eastAsia="Calibri" w:hAnsi="Times New Roman" w:cs="Times New Roman"/>
          <w:kern w:val="1"/>
          <w:sz w:val="28"/>
          <w:szCs w:val="28"/>
        </w:rPr>
        <w:t>глянувши зверне</w:t>
      </w:r>
      <w:r w:rsidR="007B4520">
        <w:rPr>
          <w:rFonts w:ascii="Times New Roman" w:eastAsia="Calibri" w:hAnsi="Times New Roman" w:cs="Times New Roman"/>
          <w:kern w:val="1"/>
          <w:sz w:val="28"/>
          <w:szCs w:val="28"/>
        </w:rPr>
        <w:t>ння фізичних осіб та матеріали технічних документацій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із землеустрою щодо встановлення (відновлення) меж зем</w:t>
      </w:r>
      <w:r w:rsidR="007B4520">
        <w:rPr>
          <w:rFonts w:ascii="Times New Roman" w:eastAsia="Calibri" w:hAnsi="Times New Roman" w:cs="Times New Roman"/>
          <w:kern w:val="1"/>
          <w:sz w:val="28"/>
          <w:szCs w:val="28"/>
        </w:rPr>
        <w:t>ельних ділянок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в натурі (на місцевості), відповідно до ст. 12, 40, 81,</w:t>
      </w:r>
      <w:r w:rsidR="009350EC">
        <w:rPr>
          <w:rFonts w:ascii="Times New Roman" w:eastAsia="Calibri" w:hAnsi="Times New Roman" w:cs="Times New Roman"/>
          <w:kern w:val="1"/>
          <w:sz w:val="28"/>
          <w:szCs w:val="28"/>
        </w:rPr>
        <w:t xml:space="preserve"> 89,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118, 121, 186 Земельного кодексу України, Закону України  "Про Державний земельний кадастр", керуючись Законом України "Про місцеве самоврядування в Україні", міська рада 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b/>
          <w:color w:val="FF0000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>в и р і ш и л а :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color w:val="FF0000"/>
          <w:kern w:val="1"/>
          <w:sz w:val="24"/>
          <w:szCs w:val="24"/>
        </w:rPr>
      </w:pPr>
    </w:p>
    <w:p w:rsid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>1. Затвердити технічну документацію із землеустрою щодо встановлення (відновлення) меж земельної ділянки в натурі (на місцевості) та надати у вл</w:t>
      </w:r>
      <w:r w:rsidR="00B95797">
        <w:rPr>
          <w:rFonts w:ascii="Times New Roman" w:eastAsia="Calibri" w:hAnsi="Times New Roman" w:cs="Times New Roman"/>
          <w:kern w:val="1"/>
          <w:sz w:val="28"/>
          <w:szCs w:val="28"/>
        </w:rPr>
        <w:t>асні</w:t>
      </w:r>
      <w:r w:rsidR="009E7340">
        <w:rPr>
          <w:rFonts w:ascii="Times New Roman" w:eastAsia="Calibri" w:hAnsi="Times New Roman" w:cs="Times New Roman"/>
          <w:kern w:val="1"/>
          <w:sz w:val="28"/>
          <w:szCs w:val="28"/>
        </w:rPr>
        <w:t xml:space="preserve">сть </w:t>
      </w:r>
      <w:proofErr w:type="spellStart"/>
      <w:r w:rsidR="009E7340">
        <w:rPr>
          <w:rFonts w:ascii="Times New Roman" w:eastAsia="Calibri" w:hAnsi="Times New Roman" w:cs="Times New Roman"/>
          <w:kern w:val="1"/>
          <w:sz w:val="28"/>
          <w:szCs w:val="28"/>
        </w:rPr>
        <w:t>Вишиванюк</w:t>
      </w:r>
      <w:proofErr w:type="spellEnd"/>
      <w:r w:rsidR="009E7340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Марії Степанівні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земельну ділянку </w:t>
      </w:r>
      <w:r w:rsidR="009E7340">
        <w:rPr>
          <w:rFonts w:ascii="Times New Roman" w:eastAsia="Calibri" w:hAnsi="Times New Roman" w:cs="Times New Roman"/>
          <w:kern w:val="1"/>
          <w:sz w:val="28"/>
          <w:szCs w:val="28"/>
        </w:rPr>
        <w:t>(кадастровий номер 2610600000:11:008:0099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) загальною </w:t>
      </w:r>
      <w:r w:rsidR="007B57A3">
        <w:rPr>
          <w:rFonts w:ascii="Times New Roman" w:eastAsia="Calibri" w:hAnsi="Times New Roman" w:cs="Times New Roman"/>
          <w:kern w:val="1"/>
          <w:sz w:val="28"/>
          <w:szCs w:val="28"/>
        </w:rPr>
        <w:t>площею 0</w:t>
      </w:r>
      <w:r w:rsidR="009E7340">
        <w:rPr>
          <w:rFonts w:ascii="Times New Roman" w:eastAsia="Calibri" w:hAnsi="Times New Roman" w:cs="Times New Roman"/>
          <w:kern w:val="1"/>
          <w:sz w:val="28"/>
          <w:szCs w:val="28"/>
        </w:rPr>
        <w:t>,0446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га, яка розташована за </w:t>
      </w:r>
      <w:proofErr w:type="spellStart"/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>адресою</w:t>
      </w:r>
      <w:proofErr w:type="spellEnd"/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>: місто Ко</w:t>
      </w:r>
      <w:r w:rsidR="009E7340">
        <w:rPr>
          <w:rFonts w:ascii="Times New Roman" w:eastAsia="Calibri" w:hAnsi="Times New Roman" w:cs="Times New Roman"/>
          <w:kern w:val="1"/>
          <w:sz w:val="28"/>
          <w:szCs w:val="28"/>
        </w:rPr>
        <w:t xml:space="preserve">ломия, вулиця Івана </w:t>
      </w:r>
      <w:proofErr w:type="spellStart"/>
      <w:r w:rsidR="009E7340">
        <w:rPr>
          <w:rFonts w:ascii="Times New Roman" w:eastAsia="Calibri" w:hAnsi="Times New Roman" w:cs="Times New Roman"/>
          <w:kern w:val="1"/>
          <w:sz w:val="28"/>
          <w:szCs w:val="28"/>
        </w:rPr>
        <w:t>Майданського</w:t>
      </w:r>
      <w:proofErr w:type="spellEnd"/>
      <w:r w:rsidR="009E7340">
        <w:rPr>
          <w:rFonts w:ascii="Times New Roman" w:eastAsia="Calibri" w:hAnsi="Times New Roman" w:cs="Times New Roman"/>
          <w:kern w:val="1"/>
          <w:sz w:val="28"/>
          <w:szCs w:val="28"/>
        </w:rPr>
        <w:t xml:space="preserve">, </w:t>
      </w:r>
      <w:r w:rsidR="00B95797">
        <w:rPr>
          <w:rFonts w:ascii="Times New Roman" w:eastAsia="Calibri" w:hAnsi="Times New Roman" w:cs="Times New Roman"/>
          <w:kern w:val="1"/>
          <w:sz w:val="28"/>
          <w:szCs w:val="28"/>
        </w:rPr>
        <w:t>2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для будівництва і обслуговування житлового будинку, господарських будівель та споруд (присадибна ділянка) за рахунок земель міської ради.</w:t>
      </w:r>
    </w:p>
    <w:p w:rsidR="009E7340" w:rsidRDefault="009E7340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2.</w:t>
      </w:r>
      <w:r w:rsidR="00EF1042" w:rsidRPr="00EF1042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EF1042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</w:t>
      </w:r>
      <w:r w:rsidR="00EF1042">
        <w:rPr>
          <w:rFonts w:ascii="Times New Roman" w:eastAsia="Calibri" w:hAnsi="Times New Roman" w:cs="Times New Roman"/>
          <w:kern w:val="1"/>
          <w:sz w:val="28"/>
          <w:szCs w:val="28"/>
        </w:rPr>
        <w:t xml:space="preserve">спільну сумісну </w:t>
      </w:r>
      <w:r w:rsidR="00EF1042" w:rsidRPr="00A30B9D">
        <w:rPr>
          <w:rFonts w:ascii="Times New Roman" w:eastAsia="Calibri" w:hAnsi="Times New Roman" w:cs="Times New Roman"/>
          <w:kern w:val="1"/>
          <w:sz w:val="28"/>
          <w:szCs w:val="28"/>
        </w:rPr>
        <w:t>вл</w:t>
      </w:r>
      <w:r w:rsidR="00EF1042">
        <w:rPr>
          <w:rFonts w:ascii="Times New Roman" w:eastAsia="Calibri" w:hAnsi="Times New Roman" w:cs="Times New Roman"/>
          <w:kern w:val="1"/>
          <w:sz w:val="28"/>
          <w:szCs w:val="28"/>
        </w:rPr>
        <w:t>асні</w:t>
      </w:r>
      <w:r w:rsidR="009350EC">
        <w:rPr>
          <w:rFonts w:ascii="Times New Roman" w:eastAsia="Calibri" w:hAnsi="Times New Roman" w:cs="Times New Roman"/>
          <w:kern w:val="1"/>
          <w:sz w:val="28"/>
          <w:szCs w:val="28"/>
        </w:rPr>
        <w:t>сть Ткаченку Євгенію Л</w:t>
      </w:r>
      <w:r w:rsidR="00A21837">
        <w:rPr>
          <w:rFonts w:ascii="Times New Roman" w:eastAsia="Calibri" w:hAnsi="Times New Roman" w:cs="Times New Roman"/>
          <w:kern w:val="1"/>
          <w:sz w:val="28"/>
          <w:szCs w:val="28"/>
        </w:rPr>
        <w:t xml:space="preserve">еонідовичу, Ткаченку Андрію Леонідовичу, Ткаченко Ользі Михайлівні, Ткаченку Леоніду Івановичу, Давидовій Марині Володимирівні, Борщ Раїсі Петрівні, Борщу Олександру Володимировичу, Борщу Володимиру Володимировичу, Мокренко Олександрі Петрівні, Рішняку Олегу Петровичу, </w:t>
      </w:r>
      <w:proofErr w:type="spellStart"/>
      <w:r w:rsidR="00A21837">
        <w:rPr>
          <w:rFonts w:ascii="Times New Roman" w:eastAsia="Calibri" w:hAnsi="Times New Roman" w:cs="Times New Roman"/>
          <w:kern w:val="1"/>
          <w:sz w:val="28"/>
          <w:szCs w:val="28"/>
        </w:rPr>
        <w:t>Матіяшу</w:t>
      </w:r>
      <w:proofErr w:type="spellEnd"/>
      <w:r w:rsidR="00A21837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Валерію Миколайовичу</w:t>
      </w:r>
      <w:r w:rsidR="00EF1042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земельну ділянку </w:t>
      </w:r>
      <w:r w:rsidR="00A21837">
        <w:rPr>
          <w:rFonts w:ascii="Times New Roman" w:eastAsia="Calibri" w:hAnsi="Times New Roman" w:cs="Times New Roman"/>
          <w:kern w:val="1"/>
          <w:sz w:val="28"/>
          <w:szCs w:val="28"/>
        </w:rPr>
        <w:t>(кадастровий номер 2610600000:17:004:0156</w:t>
      </w:r>
      <w:r w:rsidR="00EF1042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) загальною </w:t>
      </w:r>
      <w:r w:rsidR="00EF1042">
        <w:rPr>
          <w:rFonts w:ascii="Times New Roman" w:eastAsia="Calibri" w:hAnsi="Times New Roman" w:cs="Times New Roman"/>
          <w:kern w:val="1"/>
          <w:sz w:val="28"/>
          <w:szCs w:val="28"/>
        </w:rPr>
        <w:t>площею</w:t>
      </w:r>
      <w:r w:rsidR="00A21837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</w:t>
      </w:r>
      <w:r w:rsidR="00EF1042">
        <w:rPr>
          <w:rFonts w:ascii="Times New Roman" w:eastAsia="Calibri" w:hAnsi="Times New Roman" w:cs="Times New Roman"/>
          <w:kern w:val="1"/>
          <w:sz w:val="28"/>
          <w:szCs w:val="28"/>
        </w:rPr>
        <w:t xml:space="preserve"> 0</w:t>
      </w:r>
      <w:r w:rsidR="00A21837">
        <w:rPr>
          <w:rFonts w:ascii="Times New Roman" w:eastAsia="Calibri" w:hAnsi="Times New Roman" w:cs="Times New Roman"/>
          <w:kern w:val="1"/>
          <w:sz w:val="28"/>
          <w:szCs w:val="28"/>
        </w:rPr>
        <w:t>,1000</w:t>
      </w:r>
      <w:r w:rsidR="00EF1042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га, яка розташована за </w:t>
      </w:r>
      <w:proofErr w:type="spellStart"/>
      <w:r w:rsidR="00EF1042" w:rsidRPr="00A30B9D">
        <w:rPr>
          <w:rFonts w:ascii="Times New Roman" w:eastAsia="Calibri" w:hAnsi="Times New Roman" w:cs="Times New Roman"/>
          <w:kern w:val="1"/>
          <w:sz w:val="28"/>
          <w:szCs w:val="28"/>
        </w:rPr>
        <w:t>адресою</w:t>
      </w:r>
      <w:proofErr w:type="spellEnd"/>
      <w:r w:rsidR="00EF1042" w:rsidRPr="00A30B9D">
        <w:rPr>
          <w:rFonts w:ascii="Times New Roman" w:eastAsia="Calibri" w:hAnsi="Times New Roman" w:cs="Times New Roman"/>
          <w:kern w:val="1"/>
          <w:sz w:val="28"/>
          <w:szCs w:val="28"/>
        </w:rPr>
        <w:t>: місто Ко</w:t>
      </w:r>
      <w:r w:rsidR="00E07CDA">
        <w:rPr>
          <w:rFonts w:ascii="Times New Roman" w:eastAsia="Calibri" w:hAnsi="Times New Roman" w:cs="Times New Roman"/>
          <w:kern w:val="1"/>
          <w:sz w:val="28"/>
          <w:szCs w:val="28"/>
        </w:rPr>
        <w:t>ломия, вулиця Фредеріка Шопена</w:t>
      </w:r>
      <w:r w:rsidR="00EF1042">
        <w:rPr>
          <w:rFonts w:ascii="Times New Roman" w:eastAsia="Calibri" w:hAnsi="Times New Roman" w:cs="Times New Roman"/>
          <w:kern w:val="1"/>
          <w:sz w:val="28"/>
          <w:szCs w:val="28"/>
        </w:rPr>
        <w:t xml:space="preserve">, </w:t>
      </w:r>
      <w:r w:rsidR="00E07CDA">
        <w:rPr>
          <w:rFonts w:ascii="Times New Roman" w:eastAsia="Calibri" w:hAnsi="Times New Roman" w:cs="Times New Roman"/>
          <w:kern w:val="1"/>
          <w:sz w:val="28"/>
          <w:szCs w:val="28"/>
        </w:rPr>
        <w:t>14</w:t>
      </w:r>
      <w:r w:rsidR="00EF1042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для будівництва і обслуговування житлового будинку, господарських будівель та споруд (присадибна ділянка) за рахунок земель міської ради.</w:t>
      </w:r>
    </w:p>
    <w:p w:rsidR="00A30B9D" w:rsidRDefault="009E7340" w:rsidP="00A30B9D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3</w:t>
      </w:r>
      <w:r w:rsidR="00A30B9D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. </w:t>
      </w:r>
      <w:r w:rsidR="0026271E">
        <w:rPr>
          <w:rFonts w:ascii="Times New Roman" w:eastAsia="Calibri" w:hAnsi="Times New Roman" w:cs="Times New Roman"/>
          <w:kern w:val="1"/>
          <w:sz w:val="28"/>
          <w:szCs w:val="28"/>
        </w:rPr>
        <w:t>Фізичним особам</w:t>
      </w:r>
      <w:r w:rsidR="00A30B9D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>забезпечити здійснення державної реєстрації речових прав на земельні ділянки у порядку, визначеному законом.</w:t>
      </w:r>
    </w:p>
    <w:p w:rsidR="0026271E" w:rsidRPr="00A30B9D" w:rsidRDefault="0026271E" w:rsidP="00A30B9D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zh-CN"/>
        </w:rPr>
      </w:pPr>
    </w:p>
    <w:p w:rsidR="00A30B9D" w:rsidRPr="00A30B9D" w:rsidRDefault="009E7340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lastRenderedPageBreak/>
        <w:t>4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. Організацію виконання цього рішення покласти на заступника міського голови Сергія Проскурняка. </w:t>
      </w:r>
    </w:p>
    <w:p w:rsidR="00A30B9D" w:rsidRPr="00A30B9D" w:rsidRDefault="009E7340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5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Міський голова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  <w:t xml:space="preserve">                     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  <w:t xml:space="preserve">          Богдан СТАНІСЛАВСЬКИЙ</w:t>
      </w:r>
    </w:p>
    <w:p w:rsidR="008C0822" w:rsidRDefault="008C0822"/>
    <w:sectPr w:rsidR="008C0822" w:rsidSect="005A66F2">
      <w:pgSz w:w="11906" w:h="16838"/>
      <w:pgMar w:top="850" w:right="850" w:bottom="850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E57" w:rsidRDefault="002C7E57" w:rsidP="002C7E57">
      <w:pPr>
        <w:spacing w:after="0" w:line="240" w:lineRule="auto"/>
      </w:pPr>
      <w:r>
        <w:separator/>
      </w:r>
    </w:p>
  </w:endnote>
  <w:endnote w:type="continuationSeparator" w:id="0">
    <w:p w:rsidR="002C7E57" w:rsidRDefault="002C7E57" w:rsidP="002C7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E57" w:rsidRDefault="002C7E57" w:rsidP="002C7E57">
      <w:pPr>
        <w:spacing w:after="0" w:line="240" w:lineRule="auto"/>
      </w:pPr>
      <w:r>
        <w:separator/>
      </w:r>
    </w:p>
  </w:footnote>
  <w:footnote w:type="continuationSeparator" w:id="0">
    <w:p w:rsidR="002C7E57" w:rsidRDefault="002C7E57" w:rsidP="002C7E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22"/>
    <w:rsid w:val="00082401"/>
    <w:rsid w:val="0026271E"/>
    <w:rsid w:val="002C7E57"/>
    <w:rsid w:val="004C5A28"/>
    <w:rsid w:val="004F6B1E"/>
    <w:rsid w:val="005A66F2"/>
    <w:rsid w:val="007B4520"/>
    <w:rsid w:val="007B57A3"/>
    <w:rsid w:val="008C0822"/>
    <w:rsid w:val="00915AB1"/>
    <w:rsid w:val="009350EC"/>
    <w:rsid w:val="009E7340"/>
    <w:rsid w:val="00A21837"/>
    <w:rsid w:val="00A226A2"/>
    <w:rsid w:val="00A30B9D"/>
    <w:rsid w:val="00AF16A4"/>
    <w:rsid w:val="00B95797"/>
    <w:rsid w:val="00D40C62"/>
    <w:rsid w:val="00E07CDA"/>
    <w:rsid w:val="00EF1042"/>
    <w:rsid w:val="00FA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BC883B"/>
  <w15:chartTrackingRefBased/>
  <w15:docId w15:val="{55314BDC-6A54-4F55-BD24-876F80AF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7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7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C7E5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7E5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2C7E57"/>
  </w:style>
  <w:style w:type="paragraph" w:styleId="a8">
    <w:name w:val="footer"/>
    <w:basedOn w:val="a"/>
    <w:link w:val="a9"/>
    <w:uiPriority w:val="99"/>
    <w:unhideWhenUsed/>
    <w:rsid w:val="002C7E5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2C7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8778A-F2F4-4C02-A568-043D616F4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1533</Words>
  <Characters>874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Ярослава Дмитрівна</dc:creator>
  <cp:keywords/>
  <dc:description/>
  <cp:lastModifiedBy>Калиняк Ігор Васильович</cp:lastModifiedBy>
  <cp:revision>23</cp:revision>
  <cp:lastPrinted>2021-06-22T14:13:00Z</cp:lastPrinted>
  <dcterms:created xsi:type="dcterms:W3CDTF">2021-01-06T06:32:00Z</dcterms:created>
  <dcterms:modified xsi:type="dcterms:W3CDTF">2021-06-23T05:32:00Z</dcterms:modified>
</cp:coreProperties>
</file>